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奎屯市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住宅小区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地下车库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调查报告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依据国家发改委《政府制定价格行为规则》（国家发展和改革委员会令第7号）《政府制定价格成本监审办法》（2017年第8号令）、《新疆维吾尔自治区人民政府定价目录》（新政发〔2023〕34号）的有关规定，为制定地下车库（位）提供依据，奎屯市发展改革委依据奎屯市住建局提供的资料对奎屯地下车库（位）的租金和服务费成本进行了测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一、成本调查对象基本情况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1.捷乐得别克特地下车库面积1100平方米，地下车库车位数量30个，现行车位租金标准（元/年/个）3600元。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2.东翔苑地下车库面积733平方米，地下车库车位数量18个，现行车位租金标准（元/年/个）3600元。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3.新房悦府地下车库面积12000平方米，地下车库车位数量356个，服务现行车位租金标准（元/年/个）1200元。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4.莱茵小镇地下车库面积1380.6平方米，地下车库车位数量28个，服务现行车位租金标准（元/年/个）800元。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5.乌孙附91栋下车库面积9263.33平方米，地下车库车位数量132个，服务现行车位租金标准（元/年/个）3000元。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二、成本调查依据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本次成本测算，我们以各相关单位提供的基础数据为测算基础，以相关政策规定为测算依据，遵循费用测算客观、合法和合理的原则。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主要政策依据：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1、《中华人民共和国价格法》；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2、《政府制定价格成本监审办法》(国家发展改革委第8号令)；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3、《新疆维吾尔自治区定价目录》（新政〔2023〕34号）；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4、《新疆维吾尔自治区物业服务收费管理办法》（新发改规〔2020〕8号）；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266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5、奎屯市住建局提供的资料和各相关单位提供的资料。</w:t>
      </w:r>
      <w:r>
        <w:rPr>
          <w:rFonts w:hint="default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sz w:val="32"/>
          <w:szCs w:val="32"/>
        </w:rPr>
        <w:t>三、调查结果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、折旧费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折旧年限根据固定资产的性质、设计使用年限和行业规范，实际使用情况等因素确定；固定资产残值率一般按5%核定，固定资产折旧年限及残值率见附件：</w:t>
      </w:r>
    </w:p>
    <w:tbl>
      <w:tblPr>
        <w:tblStyle w:val="3"/>
        <w:tblW w:w="9057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775"/>
        <w:gridCol w:w="1776"/>
        <w:gridCol w:w="1776"/>
        <w:gridCol w:w="1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right"/>
        </w:trPr>
        <w:tc>
          <w:tcPr>
            <w:tcW w:w="1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资产原值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折旧</w:t>
            </w: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折旧额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right"/>
        </w:trPr>
        <w:tc>
          <w:tcPr>
            <w:tcW w:w="1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年限</w:t>
            </w: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righ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捷乐得别克特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79,178.00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15,835.60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righ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东翔苑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4,999.99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righ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莱茵小镇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133,200.00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righ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新房悦府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19,800.00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righ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乌孙附91栋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36,000.00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righ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273177.99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54635.598</w:t>
            </w:r>
          </w:p>
        </w:tc>
      </w:tr>
    </w:tbl>
    <w:p>
      <w:pPr>
        <w:spacing w:line="360" w:lineRule="auto"/>
        <w:ind w:firstLine="528" w:firstLineChars="200"/>
        <w:jc w:val="both"/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</w:rPr>
        <w:t>各小区地下车库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val="en-US" w:eastAsia="zh-CN"/>
        </w:rPr>
        <w:t>设备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</w:rPr>
        <w:t>折旧费每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val="en-US" w:eastAsia="zh-CN"/>
        </w:rPr>
        <w:t>平方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</w:rPr>
        <w:t>月成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 w:eastAsia="zh-CN"/>
        </w:rPr>
        <w:t>本=54635.598/24476.93/12=0.19元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、人工费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管理人根据物业管理区域的服务项目、服务内容、服务标准、房屋建筑面积和有关硬件配套设施，以及物业管理人的技术装备和管理水平，配备相应数量的物业服务人员。人数核定标准依据《住宅物业服务标准》，编号为XJJ056-2019，其中的表3.2.2物业服务人员配置数量参考表，进行核定。</w:t>
      </w:r>
    </w:p>
    <w:tbl>
      <w:tblPr>
        <w:tblStyle w:val="3"/>
        <w:tblW w:w="91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179"/>
        <w:gridCol w:w="1194"/>
        <w:gridCol w:w="1675"/>
        <w:gridCol w:w="1134"/>
        <w:gridCol w:w="13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捷乐得别克特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东翔苑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乌孙附91栋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莱茵小镇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新房悦府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服务面积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1,100.00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733.00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9,263.33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1,380.60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Layout w:type="fixed"/>
        </w:tblPrEx>
        <w:trPr>
          <w:trHeight w:val="601" w:hRule="atLeast"/>
          <w:jc w:val="center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核定标准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3～3.5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3～3.5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3～3.5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3～3.5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5～5.5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平均工资根据奎屯市人民政府《2022年政府工作报告》，2021年城镇居民人均可支配收入41,795.00元，进行核定。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人均养老及社保人均可支配收入乘以社会保险缴费比率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943"/>
        <w:gridCol w:w="2716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2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71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计算基数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人均社会保险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8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单位16%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41,795.00 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6,687.20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个人8%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41,795.00 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3,343.60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8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单位8%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41,795.00 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3,343.60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个人2%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41,795.00 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8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单位0.5%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41,795.00 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个人0.5%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41,795.00 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单位0.32%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41,795.00 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2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71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14,762.00</w:t>
            </w:r>
          </w:p>
        </w:tc>
      </w:tr>
    </w:tbl>
    <w:p>
      <w:pPr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综上所述，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奎屯市所有小区地下车库均在50000平方米以下，取小区人数核定标准最低限3人，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人工费核定结果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=（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41,795.00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+14,762.00）*3=169671元，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平方米月人工成本=169671/50000/12=0.28元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、地下下车库分摊的其他费用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地下下车库分摊的其他费用，包括停车服务过程中发生的消防维保费、监控维保费、车辆识别系统维护费、电费、水费、燃气费、高低压电力维护费、电梯维保费等相关费用。</w:t>
      </w:r>
    </w:p>
    <w:tbl>
      <w:tblPr>
        <w:tblStyle w:val="3"/>
        <w:tblW w:w="93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50"/>
        <w:gridCol w:w="1425"/>
        <w:gridCol w:w="1680"/>
        <w:gridCol w:w="1590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小区</w:t>
            </w:r>
          </w:p>
        </w:tc>
        <w:tc>
          <w:tcPr>
            <w:tcW w:w="1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捷乐得别克特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东翔苑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乌孙附91栋</w:t>
            </w:r>
          </w:p>
        </w:tc>
        <w:tc>
          <w:tcPr>
            <w:tcW w:w="1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莱茵小镇</w:t>
            </w:r>
          </w:p>
        </w:tc>
        <w:tc>
          <w:tcPr>
            <w:tcW w:w="1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新房悦府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单位申报金额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3,000.00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3,000.00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218,468.95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398,000.00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调整变动金额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-30000.00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-202,540.87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-352,800.00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核定金额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3,000.00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3,000.00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15,928.08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45,200.00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地下车库分摊其他费用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平方月成本=（3000+3000+20000+15928.08+45200）/24476.93/12=0.30元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工程造价成本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参考市住建局提供《2024年奎屯市住宅小区地下车库(位)工程造价成本》，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折旧年限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按照50年计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tbl>
      <w:tblPr>
        <w:tblStyle w:val="3"/>
        <w:tblW w:w="90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543"/>
        <w:gridCol w:w="1436"/>
        <w:gridCol w:w="903"/>
        <w:gridCol w:w="911"/>
        <w:gridCol w:w="1166"/>
        <w:gridCol w:w="917"/>
        <w:gridCol w:w="969"/>
        <w:gridCol w:w="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项目法人单位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地库成本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(元/m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²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)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包含人防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地库成本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(元/m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²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)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不包含人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防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竣工时间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地下层数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总面积m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²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总成本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奎屯国宸房地产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置业有限公司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国宸金色家园(惠泽园小区 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预计2025年底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13879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新疆金用房地产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金翔新里城(怡沁里小区 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新疆三同嘉业房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地产开发有限公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奎屯市海怡 ·四季名城项目(东翔苑小区 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新疆新房房地产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开发集团有限公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新房悦府一期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3490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11951.97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新房悦府二期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3490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2024年1至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8 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20668.72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奎屯市国有资产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投资集团有限责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国投 ·穗丰花苑(穗丰园小区北侧)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预计2024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年12月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6908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奎屯浩特房地产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吉得乐小区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奎屯天顺房地产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天盛亚欧公馆建设项目(云岫里小区 )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2021-2023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37000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9031.2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108010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32819 </w:t>
            </w:r>
          </w:p>
        </w:tc>
      </w:tr>
    </w:tbl>
    <w:p>
      <w:pPr>
        <w:spacing w:line="360" w:lineRule="auto"/>
        <w:ind w:firstLine="548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3"/>
          <w:sz w:val="32"/>
          <w:szCs w:val="32"/>
          <w:lang w:val="en-US" w:eastAsia="zh-CN"/>
        </w:rPr>
        <w:t>每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lang w:val="en-US" w:eastAsia="zh-CN"/>
        </w:rPr>
        <w:t>平方月折旧工程造价成本=32819/108010/50/12=5.06元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综上所述，各小区地下停车场租赁总成本=资产折旧+人工成本+地下下车库分摊的其他费用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+工程造价成本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按照每车位面积35平方米（含公摊面积），奎屯市地下停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>车场每车位每月租赁总成本=（5.06+0.19+0.28+0.30）*35=204.05元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 xml:space="preserve">                                 奎屯市发展和改革委员会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 xml:space="preserve">                                     2024年12月6日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5Y2NlZjIzNGNhMjJiYjJhMzA1ZGIxYWNiYjY4ODEifQ=="/>
  </w:docVars>
  <w:rsids>
    <w:rsidRoot w:val="008D284C"/>
    <w:rsid w:val="00033D42"/>
    <w:rsid w:val="00060556"/>
    <w:rsid w:val="000623E5"/>
    <w:rsid w:val="00062CD2"/>
    <w:rsid w:val="0007139D"/>
    <w:rsid w:val="00164D73"/>
    <w:rsid w:val="001B2E93"/>
    <w:rsid w:val="001F1EF3"/>
    <w:rsid w:val="00380AB5"/>
    <w:rsid w:val="003D30B5"/>
    <w:rsid w:val="003F19DA"/>
    <w:rsid w:val="004960D9"/>
    <w:rsid w:val="005311B8"/>
    <w:rsid w:val="0058480D"/>
    <w:rsid w:val="00602A4A"/>
    <w:rsid w:val="006B7D99"/>
    <w:rsid w:val="007F40BA"/>
    <w:rsid w:val="0082068B"/>
    <w:rsid w:val="008D284C"/>
    <w:rsid w:val="00991014"/>
    <w:rsid w:val="009D0581"/>
    <w:rsid w:val="009F0C13"/>
    <w:rsid w:val="00B96E76"/>
    <w:rsid w:val="00C46582"/>
    <w:rsid w:val="00C51A8B"/>
    <w:rsid w:val="00CF517E"/>
    <w:rsid w:val="00D30D88"/>
    <w:rsid w:val="00D40322"/>
    <w:rsid w:val="00DA2EE3"/>
    <w:rsid w:val="00FE5034"/>
    <w:rsid w:val="00FF627D"/>
    <w:rsid w:val="20974F29"/>
    <w:rsid w:val="27582872"/>
    <w:rsid w:val="3B0910D7"/>
    <w:rsid w:val="498266F7"/>
    <w:rsid w:val="688728C6"/>
    <w:rsid w:val="6EAB4077"/>
    <w:rsid w:val="7563191D"/>
    <w:rsid w:val="7D99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5">
    <w:name w:val="font61"/>
    <w:basedOn w:val="2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1842</Words>
  <Characters>2630</Characters>
  <Lines>25</Lines>
  <Paragraphs>7</Paragraphs>
  <TotalTime>10</TotalTime>
  <ScaleCrop>false</ScaleCrop>
  <LinksUpToDate>false</LinksUpToDate>
  <CharactersWithSpaces>2741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2023-01-13T04:11:00Z</dcterms:created>
  <dc:creator>王朦</dc:creator>
  <cp:lastModifiedBy>陈佳龙</cp:lastModifiedBy>
  <cp:lastPrinted>2024-12-10T08:25:00Z</cp:lastPrinted>
  <dcterms:modified xsi:type="dcterms:W3CDTF">2024-12-10T08:52:32Z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78F4F6AF29534861A1128D2BAA150706_13</vt:lpwstr>
  </property>
</Properties>
</file>